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67204637" w:rsidR="002406CE" w:rsidRPr="00470821" w:rsidRDefault="007D5C18">
      <w:pPr>
        <w:jc w:val="center"/>
        <w:rPr>
          <w:rFonts w:hint="default"/>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5C329F12" wp14:editId="04F3AABC">
                <wp:simplePos x="0" y="0"/>
                <wp:positionH relativeFrom="column">
                  <wp:posOffset>5389880</wp:posOffset>
                </wp:positionH>
                <wp:positionV relativeFrom="paragraph">
                  <wp:posOffset>-290195</wp:posOffset>
                </wp:positionV>
                <wp:extent cx="9048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04875" cy="266700"/>
                        </a:xfrm>
                        <a:prstGeom prst="rect">
                          <a:avLst/>
                        </a:prstGeom>
                        <a:solidFill>
                          <a:schemeClr val="lt1"/>
                        </a:solidFill>
                        <a:ln w="6350">
                          <a:noFill/>
                        </a:ln>
                      </wps:spPr>
                      <wps:txbx>
                        <w:txbxContent>
                          <w:p w14:paraId="4666907F" w14:textId="728D6893" w:rsidR="007D5C18" w:rsidRPr="007D5C18" w:rsidRDefault="007D5C18" w:rsidP="007D5C18">
                            <w:pPr>
                              <w:jc w:val="center"/>
                              <w:rPr>
                                <w:rFonts w:ascii="ＭＳ ゴシック" w:eastAsia="ＭＳ ゴシック" w:hAnsi="ＭＳ ゴシック"/>
                              </w:rPr>
                            </w:pPr>
                            <w:r>
                              <w:rPr>
                                <w:rFonts w:ascii="ＭＳ ゴシック" w:eastAsia="ＭＳ ゴシック" w:hAnsi="ＭＳ ゴシック"/>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29F12" id="_x0000_t202" coordsize="21600,21600" o:spt="202" path="m,l,21600r21600,l21600,xe">
                <v:stroke joinstyle="miter"/>
                <v:path gradientshapeok="t" o:connecttype="rect"/>
              </v:shapetype>
              <v:shape id="テキスト ボックス 1" o:spid="_x0000_s1026" type="#_x0000_t202" style="position:absolute;left:0;text-align:left;margin-left:424.4pt;margin-top:-22.85pt;width:71.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" fillcolor="white [3201]" stroked="f" strokeweight=".5pt">
                <v:textbox>
                  <w:txbxContent>
                    <w:p w14:paraId="4666907F" w14:textId="728D6893" w:rsidR="007D5C18" w:rsidRPr="007D5C18" w:rsidRDefault="007D5C18" w:rsidP="007D5C18">
                      <w:pPr>
                        <w:jc w:val="center"/>
                        <w:rPr>
                          <w:rFonts w:ascii="ＭＳ ゴシック" w:eastAsia="ＭＳ ゴシック" w:hAnsi="ＭＳ ゴシック"/>
                        </w:rPr>
                      </w:pPr>
                      <w:r>
                        <w:rPr>
                          <w:rFonts w:ascii="ＭＳ ゴシック" w:eastAsia="ＭＳ ゴシック" w:hAnsi="ＭＳ ゴシック"/>
                        </w:rPr>
                        <w:t>別添２</w:t>
                      </w:r>
                    </w:p>
                  </w:txbxContent>
                </v:textbox>
              </v:shape>
            </w:pict>
          </mc:Fallback>
        </mc:AlternateContent>
      </w:r>
      <w:r w:rsidR="002406CE"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19EA7976" w14:textId="77777777" w:rsidR="007D5C18" w:rsidRDefault="002406CE" w:rsidP="007D5C18">
      <w:pPr>
        <w:ind w:leftChars="50" w:left="121" w:firstLineChars="350" w:firstLine="845"/>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w:t>
      </w:r>
      <w:r w:rsidR="007D5C18">
        <w:rPr>
          <w:color w:val="000000" w:themeColor="text1"/>
        </w:rPr>
        <w:t xml:space="preserve">　</w:t>
      </w:r>
      <w:r w:rsidR="007D5C18">
        <w:rPr>
          <w:rFonts w:hint="default"/>
          <w:color w:val="000000" w:themeColor="text1"/>
        </w:rPr>
        <w:br/>
      </w:r>
      <w:r w:rsidR="007D5C18">
        <w:rPr>
          <w:color w:val="000000" w:themeColor="text1"/>
        </w:rPr>
        <w:t xml:space="preserve">　　　 </w:t>
      </w:r>
      <w:r w:rsidRPr="00470821">
        <w:rPr>
          <w:color w:val="000000" w:themeColor="text1"/>
        </w:rPr>
        <w:t>荷主が異なるとき又は発地</w:t>
      </w:r>
      <w:r w:rsidR="000758BE" w:rsidRPr="00470821">
        <w:rPr>
          <w:color w:val="000000" w:themeColor="text1"/>
        </w:rPr>
        <w:t>若しくは</w:t>
      </w:r>
      <w:r w:rsidRPr="00470821">
        <w:rPr>
          <w:color w:val="000000" w:themeColor="text1"/>
        </w:rPr>
        <w:t>着地が異なるときは、それぞれの車両を１</w:t>
      </w:r>
    </w:p>
    <w:p w14:paraId="7DC68AB6" w14:textId="53426055" w:rsidR="002406CE" w:rsidRPr="00470821" w:rsidRDefault="002406CE" w:rsidP="007D5C18">
      <w:pPr>
        <w:ind w:leftChars="50" w:left="121" w:firstLineChars="350" w:firstLine="845"/>
        <w:rPr>
          <w:rFonts w:hint="default"/>
          <w:color w:val="000000" w:themeColor="text1"/>
        </w:rPr>
      </w:pPr>
      <w:r w:rsidRPr="00470821">
        <w:rPr>
          <w:color w:val="000000" w:themeColor="text1"/>
        </w:rPr>
        <w:t>車として計算します。</w:t>
      </w:r>
    </w:p>
    <w:p w14:paraId="46299E00" w14:textId="17C27A5E" w:rsidR="0025126C" w:rsidRPr="00470821" w:rsidRDefault="0025126C" w:rsidP="007D5C18">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740348A6" w:rsidR="007E5DB8" w:rsidRDefault="00362BE3" w:rsidP="007D5C18">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7D5C18">
        <w:rPr>
          <w:color w:val="000000" w:themeColor="text1"/>
        </w:rPr>
        <w:t xml:space="preserve">　　</w:t>
      </w:r>
      <w:r w:rsidR="002406CE" w:rsidRPr="00470821">
        <w:rPr>
          <w:color w:val="000000" w:themeColor="text1"/>
        </w:rPr>
        <w:t>％の範囲内で計算します。なお、10kmに満たない走行キロは10kmに切り上げて計算します。</w:t>
      </w:r>
    </w:p>
    <w:p w14:paraId="67C8BC1D" w14:textId="08143B85" w:rsidR="002406CE" w:rsidRPr="00470821" w:rsidRDefault="007E5DB8" w:rsidP="007D5C18">
      <w:pPr>
        <w:ind w:leftChars="200" w:left="966" w:hangingChars="200" w:hanging="483"/>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7D5C18">
        <w:rPr>
          <w:color w:val="000000" w:themeColor="text1"/>
        </w:rPr>
        <w:t xml:space="preserve">　　</w:t>
      </w:r>
      <w:r w:rsidR="002406CE" w:rsidRPr="00470821">
        <w:rPr>
          <w:color w:val="000000" w:themeColor="text1"/>
        </w:rPr>
        <w:t>％の範囲内で計算します。</w:t>
      </w:r>
    </w:p>
    <w:p w14:paraId="1AE5886B" w14:textId="77777777" w:rsidR="002406CE" w:rsidRPr="00DF0CB7"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1859D41E" w:rsidR="002406CE" w:rsidRPr="00470821" w:rsidRDefault="002406CE" w:rsidP="007D5C18">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7D5C18">
        <w:rPr>
          <w:color w:val="000000" w:themeColor="text1"/>
        </w:rPr>
        <w:t xml:space="preserve">　　　</w:t>
      </w:r>
      <w:r w:rsidRPr="00470821">
        <w:rPr>
          <w:color w:val="000000" w:themeColor="text1"/>
        </w:rPr>
        <w:t>円未満のときは、</w:t>
      </w:r>
      <w:r w:rsidR="007D5C18">
        <w:rPr>
          <w:color w:val="000000" w:themeColor="text1"/>
        </w:rPr>
        <w:t xml:space="preserve">　　　</w:t>
      </w:r>
      <w:r w:rsidRPr="00470821">
        <w:rPr>
          <w:color w:val="000000" w:themeColor="text1"/>
        </w:rPr>
        <w:t>円未満の端数は</w:t>
      </w:r>
      <w:r w:rsidR="007D5C18">
        <w:rPr>
          <w:color w:val="000000" w:themeColor="text1"/>
        </w:rPr>
        <w:t xml:space="preserve">　　　</w:t>
      </w:r>
      <w:r w:rsidRPr="00470821">
        <w:rPr>
          <w:color w:val="000000" w:themeColor="text1"/>
        </w:rPr>
        <w:t>円に切り上げます。</w:t>
      </w:r>
    </w:p>
    <w:p w14:paraId="5FBCB663" w14:textId="20E3D7EB" w:rsidR="002406CE" w:rsidRPr="00470821" w:rsidRDefault="002406CE" w:rsidP="007D5C18">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7D5C18">
        <w:rPr>
          <w:color w:val="000000" w:themeColor="text1"/>
        </w:rPr>
        <w:t xml:space="preserve">　　</w:t>
      </w:r>
      <w:r w:rsidRPr="00470821">
        <w:rPr>
          <w:color w:val="000000" w:themeColor="text1"/>
        </w:rPr>
        <w:t>円を超えるときは、</w:t>
      </w:r>
      <w:r w:rsidR="007D5C18">
        <w:rPr>
          <w:color w:val="000000" w:themeColor="text1"/>
        </w:rPr>
        <w:t xml:space="preserve">　　</w:t>
      </w:r>
      <w:r w:rsidRPr="00470821">
        <w:rPr>
          <w:color w:val="000000" w:themeColor="text1"/>
        </w:rPr>
        <w:t>円未満の端数は</w:t>
      </w:r>
      <w:r w:rsidR="007D5C18">
        <w:rPr>
          <w:color w:val="000000" w:themeColor="text1"/>
        </w:rPr>
        <w:t xml:space="preserve">　　</w:t>
      </w:r>
      <w:r w:rsidRPr="00470821">
        <w:rPr>
          <w:color w:val="000000" w:themeColor="text1"/>
        </w:rPr>
        <w:t>円に、</w:t>
      </w:r>
      <w:r w:rsidR="007D5C18">
        <w:rPr>
          <w:color w:val="000000" w:themeColor="text1"/>
        </w:rPr>
        <w:t xml:space="preserve">　　</w:t>
      </w:r>
      <w:r w:rsidRPr="00470821">
        <w:rPr>
          <w:color w:val="000000" w:themeColor="text1"/>
        </w:rPr>
        <w:t>円を超え、</w:t>
      </w:r>
      <w:r w:rsidR="007D5C18">
        <w:rPr>
          <w:color w:val="000000" w:themeColor="text1"/>
        </w:rPr>
        <w:t xml:space="preserve">　　</w:t>
      </w:r>
      <w:r w:rsidRPr="00470821">
        <w:rPr>
          <w:color w:val="000000" w:themeColor="text1"/>
        </w:rPr>
        <w:t>円未満の端数は</w:t>
      </w:r>
      <w:r w:rsidR="007D5C18">
        <w:rPr>
          <w:color w:val="000000" w:themeColor="text1"/>
        </w:rPr>
        <w:t xml:space="preserve">　　</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07F510C0"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7D5C18">
        <w:rPr>
          <w:color w:val="000000" w:themeColor="text1"/>
        </w:rPr>
        <w:t xml:space="preserve">　　</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5B063A18"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67801FD5"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7D5C18">
        <w:rPr>
          <w:color w:val="000000" w:themeColor="text1"/>
        </w:rPr>
        <w:t xml:space="preserve">　　</w:t>
      </w:r>
      <w:r w:rsidRPr="00470821">
        <w:rPr>
          <w:color w:val="000000" w:themeColor="text1"/>
        </w:rPr>
        <w:t>（％）}</w:t>
      </w:r>
    </w:p>
    <w:p w14:paraId="656F9F07" w14:textId="77777777" w:rsidR="002406CE" w:rsidRPr="007D5C18"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EACD481"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140BB5C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10DBF652"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7D5C18">
        <w:rPr>
          <w:color w:val="000000" w:themeColor="text1"/>
        </w:rPr>
        <w:t xml:space="preserve">　　</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4DA5C78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7D5C18">
        <w:rPr>
          <w:color w:val="000000" w:themeColor="text1"/>
        </w:rPr>
        <w:t xml:space="preserve">　</w:t>
      </w:r>
      <w:r w:rsidR="002406CE" w:rsidRPr="00470821">
        <w:rPr>
          <w:color w:val="000000" w:themeColor="text1"/>
        </w:rPr>
        <w:t>ヶ月以上にわたる契約（文書をもって運送契約を締結したものに限ります。）により、継続かつ反復して運送される貨物（１回の運送距離が</w:t>
      </w:r>
      <w:r w:rsidR="007D5C18">
        <w:rPr>
          <w:color w:val="000000" w:themeColor="text1"/>
        </w:rPr>
        <w:t xml:space="preserve">　　</w:t>
      </w:r>
      <w:r w:rsidR="002406CE" w:rsidRPr="00470821">
        <w:rPr>
          <w:color w:val="000000" w:themeColor="text1"/>
        </w:rPr>
        <w:t>キロメートルを超えるものに限ります。）については、基準運賃に対して</w:t>
      </w:r>
      <w:r w:rsidR="007D5C18">
        <w:rPr>
          <w:color w:val="000000" w:themeColor="text1"/>
        </w:rPr>
        <w:t xml:space="preserve">　　</w:t>
      </w:r>
      <w:r w:rsidR="002406CE" w:rsidRPr="00470821">
        <w:rPr>
          <w:color w:val="000000" w:themeColor="text1"/>
        </w:rPr>
        <w:t>％以内の割引率を適用することができます。</w:t>
      </w:r>
    </w:p>
    <w:p w14:paraId="68C87346" w14:textId="77777777" w:rsidR="002406CE" w:rsidRPr="00DF0CB7"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33D36EBA"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7D5C18">
        <w:rPr>
          <w:color w:val="000000" w:themeColor="text1"/>
        </w:rPr>
        <w:t xml:space="preserve">　　</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7D5C18">
        <w:rPr>
          <w:color w:val="000000" w:themeColor="text1"/>
        </w:rPr>
        <w:t xml:space="preserve">　　</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6D581CC8"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7D5C18">
        <w:rPr>
          <w:color w:val="000000" w:themeColor="text1"/>
        </w:rPr>
        <w:t xml:space="preserve">　　</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6922DB15" w:rsidR="002406CE" w:rsidRPr="00470821" w:rsidRDefault="002406CE">
      <w:pPr>
        <w:ind w:left="482" w:hanging="241"/>
        <w:rPr>
          <w:rFonts w:hint="default"/>
          <w:color w:val="000000" w:themeColor="text1"/>
        </w:rPr>
      </w:pPr>
      <w:r w:rsidRPr="00470821">
        <w:rPr>
          <w:color w:val="000000" w:themeColor="text1"/>
        </w:rPr>
        <w:t>（</w:t>
      </w:r>
      <w:r w:rsidR="00791EB4"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68550683" w:rsidR="00B85E56" w:rsidRPr="00B85E56" w:rsidRDefault="00B85E56" w:rsidP="007D5C18">
            <w:pPr>
              <w:ind w:firstLineChars="100" w:firstLine="241"/>
              <w:rPr>
                <w:rFonts w:hint="default"/>
                <w:color w:val="000000" w:themeColor="text1"/>
              </w:rPr>
            </w:pPr>
            <w:r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3AC8C58F" w:rsidR="00B85E56" w:rsidRPr="00B85E56" w:rsidRDefault="00B85E56" w:rsidP="007D5C18">
            <w:pPr>
              <w:ind w:firstLineChars="100" w:firstLine="241"/>
              <w:rPr>
                <w:rFonts w:hint="default"/>
                <w:color w:val="000000" w:themeColor="text1"/>
              </w:rPr>
            </w:pPr>
            <w:r w:rsidRPr="00B85E56">
              <w:rPr>
                <w:color w:val="000000" w:themeColor="text1"/>
              </w:rPr>
              <w:t>割以上の臨時の約束による。ただし特定毒物については，</w:t>
            </w:r>
            <w:r w:rsidR="007D5C18">
              <w:rPr>
                <w:color w:val="000000" w:themeColor="text1"/>
              </w:rPr>
              <w:t xml:space="preserve">　</w:t>
            </w:r>
            <w:r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434FD258" w:rsidR="00B85E56" w:rsidRPr="00B85E56" w:rsidRDefault="00B85E56" w:rsidP="007D5C18">
            <w:pPr>
              <w:ind w:firstLineChars="100" w:firstLine="241"/>
              <w:rPr>
                <w:rFonts w:hint="default"/>
                <w:color w:val="000000" w:themeColor="text1"/>
              </w:rPr>
            </w:pPr>
            <w:r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47A152E1" w:rsidR="00B85E56" w:rsidRPr="00B85E56" w:rsidRDefault="007D5C18" w:rsidP="00B85E56">
            <w:pPr>
              <w:rPr>
                <w:rFonts w:hint="default"/>
                <w:color w:val="000000" w:themeColor="text1"/>
              </w:rPr>
            </w:pPr>
            <w:r>
              <w:rPr>
                <w:color w:val="000000" w:themeColor="text1"/>
              </w:rPr>
              <w:t xml:space="preserve">　</w:t>
            </w:r>
            <w:r w:rsidR="009E37F5"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68F537E0" w:rsidR="00B85E56" w:rsidRPr="00B85E56" w:rsidRDefault="007D5C18" w:rsidP="00B85E56">
            <w:pPr>
              <w:rPr>
                <w:rFonts w:hint="default"/>
                <w:color w:val="000000" w:themeColor="text1"/>
              </w:rPr>
            </w:pPr>
            <w:r>
              <w:rPr>
                <w:color w:val="000000" w:themeColor="text1"/>
              </w:rPr>
              <w:t xml:space="preserve">　</w:t>
            </w:r>
            <w:r w:rsidR="009E37F5"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5EBCC6B0" w:rsidR="00B85E56" w:rsidRPr="00B85E56" w:rsidRDefault="007D5C18" w:rsidP="00B85E56">
            <w:pPr>
              <w:rPr>
                <w:rFonts w:hint="default"/>
                <w:color w:val="000000" w:themeColor="text1"/>
              </w:rPr>
            </w:pPr>
            <w:r>
              <w:rPr>
                <w:color w:val="000000" w:themeColor="text1"/>
              </w:rPr>
              <w:t xml:space="preserve">　</w:t>
            </w:r>
            <w:r w:rsidR="009E37F5"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0B1F3498" w:rsidR="00B85E56" w:rsidRPr="00B85E56" w:rsidRDefault="009E37F5" w:rsidP="007D5C18">
            <w:pPr>
              <w:ind w:firstLineChars="100" w:firstLine="241"/>
              <w:rPr>
                <w:rFonts w:hint="default"/>
                <w:color w:val="000000" w:themeColor="text1"/>
              </w:rPr>
            </w:pPr>
            <w:r w:rsidRPr="00B85E56">
              <w:rPr>
                <w:color w:val="000000" w:themeColor="text1"/>
              </w:rPr>
              <w:t>割</w:t>
            </w:r>
            <w:r w:rsidR="00B85E56" w:rsidRPr="00B85E56">
              <w:rPr>
                <w:color w:val="000000" w:themeColor="text1"/>
              </w:rPr>
              <w:t>以上の臨時の約束による。</w:t>
            </w:r>
          </w:p>
        </w:tc>
      </w:tr>
      <w:tr w:rsidR="00352054" w:rsidRPr="00B85E56" w14:paraId="1F145977" w14:textId="77777777" w:rsidTr="00352054">
        <w:trPr>
          <w:trHeight w:val="737"/>
        </w:trPr>
        <w:tc>
          <w:tcPr>
            <w:tcW w:w="1825" w:type="dxa"/>
            <w:noWrap/>
          </w:tcPr>
          <w:p w14:paraId="48A1E347" w14:textId="77777777" w:rsidR="00352054" w:rsidRPr="00B85E56" w:rsidRDefault="00352054" w:rsidP="00B85E56">
            <w:pPr>
              <w:ind w:left="242" w:hanging="242"/>
              <w:rPr>
                <w:rFonts w:hint="default"/>
                <w:color w:val="000000" w:themeColor="text1"/>
              </w:rPr>
            </w:pPr>
          </w:p>
        </w:tc>
        <w:tc>
          <w:tcPr>
            <w:tcW w:w="4691" w:type="dxa"/>
          </w:tcPr>
          <w:p w14:paraId="0598FBE7" w14:textId="77777777" w:rsidR="00352054" w:rsidRPr="00B85E56" w:rsidRDefault="00352054" w:rsidP="00B85E56">
            <w:pPr>
              <w:rPr>
                <w:rFonts w:hint="default"/>
                <w:color w:val="000000" w:themeColor="text1"/>
              </w:rPr>
            </w:pPr>
          </w:p>
        </w:tc>
        <w:tc>
          <w:tcPr>
            <w:tcW w:w="2835" w:type="dxa"/>
          </w:tcPr>
          <w:p w14:paraId="59048FFA" w14:textId="1190CB03" w:rsidR="00352054" w:rsidRPr="006076CA" w:rsidRDefault="00352054" w:rsidP="00B85E56">
            <w:pPr>
              <w:rPr>
                <w:rFonts w:hint="default"/>
                <w:color w:val="000000" w:themeColor="text1"/>
                <w:u w:val="single"/>
                <w:shd w:val="pct15" w:color="auto" w:fill="FFFFFF"/>
              </w:rPr>
            </w:pPr>
          </w:p>
        </w:tc>
      </w:tr>
      <w:tr w:rsidR="00352054" w:rsidRPr="00B85E56" w14:paraId="5FCC71E4" w14:textId="77777777" w:rsidTr="00352054">
        <w:trPr>
          <w:trHeight w:val="737"/>
        </w:trPr>
        <w:tc>
          <w:tcPr>
            <w:tcW w:w="1825" w:type="dxa"/>
            <w:noWrap/>
          </w:tcPr>
          <w:p w14:paraId="518D5B0C" w14:textId="77777777" w:rsidR="00352054" w:rsidRPr="00B85E56" w:rsidRDefault="00352054" w:rsidP="00B85E56">
            <w:pPr>
              <w:ind w:left="242" w:hanging="242"/>
              <w:rPr>
                <w:rFonts w:hint="default"/>
                <w:color w:val="000000" w:themeColor="text1"/>
              </w:rPr>
            </w:pPr>
          </w:p>
        </w:tc>
        <w:tc>
          <w:tcPr>
            <w:tcW w:w="4691" w:type="dxa"/>
          </w:tcPr>
          <w:p w14:paraId="36EAC23D" w14:textId="77777777" w:rsidR="00352054" w:rsidRPr="00B85E56" w:rsidRDefault="00352054" w:rsidP="00B85E56">
            <w:pPr>
              <w:rPr>
                <w:rFonts w:hint="default"/>
                <w:color w:val="000000" w:themeColor="text1"/>
              </w:rPr>
            </w:pPr>
          </w:p>
        </w:tc>
        <w:tc>
          <w:tcPr>
            <w:tcW w:w="2835" w:type="dxa"/>
          </w:tcPr>
          <w:p w14:paraId="672A60B2" w14:textId="7AC8E75D" w:rsidR="00352054" w:rsidRPr="00FD1A84" w:rsidRDefault="00352054" w:rsidP="00B85E56">
            <w:pPr>
              <w:rPr>
                <w:rFonts w:hint="default"/>
                <w:color w:val="000000" w:themeColor="text1"/>
                <w:u w:val="single"/>
                <w:shd w:val="pct15" w:color="auto" w:fill="FFFFFF"/>
              </w:rPr>
            </w:pPr>
          </w:p>
        </w:tc>
      </w:tr>
      <w:tr w:rsidR="00352054" w:rsidRPr="00B85E56" w14:paraId="4425114D" w14:textId="77777777" w:rsidTr="00352054">
        <w:trPr>
          <w:trHeight w:val="737"/>
        </w:trPr>
        <w:tc>
          <w:tcPr>
            <w:tcW w:w="1825" w:type="dxa"/>
            <w:noWrap/>
          </w:tcPr>
          <w:p w14:paraId="2B91C51A" w14:textId="77777777" w:rsidR="00352054" w:rsidRPr="00B85E56" w:rsidRDefault="00352054" w:rsidP="00B85E56">
            <w:pPr>
              <w:ind w:left="242" w:hanging="242"/>
              <w:rPr>
                <w:rFonts w:hint="default"/>
                <w:color w:val="000000" w:themeColor="text1"/>
              </w:rPr>
            </w:pPr>
          </w:p>
        </w:tc>
        <w:tc>
          <w:tcPr>
            <w:tcW w:w="4691" w:type="dxa"/>
          </w:tcPr>
          <w:p w14:paraId="12435036" w14:textId="77777777" w:rsidR="00352054" w:rsidRPr="00B85E56" w:rsidRDefault="00352054" w:rsidP="00B85E56">
            <w:pPr>
              <w:rPr>
                <w:rFonts w:hint="default"/>
                <w:color w:val="000000" w:themeColor="text1"/>
              </w:rPr>
            </w:pPr>
          </w:p>
        </w:tc>
        <w:tc>
          <w:tcPr>
            <w:tcW w:w="2835" w:type="dxa"/>
          </w:tcPr>
          <w:p w14:paraId="3B68F252" w14:textId="0860C7E7" w:rsidR="00352054" w:rsidRPr="00FD1A84" w:rsidRDefault="00352054" w:rsidP="00B85E56">
            <w:pPr>
              <w:rPr>
                <w:rFonts w:hint="default"/>
                <w:color w:val="000000" w:themeColor="text1"/>
                <w:u w:val="single"/>
                <w:shd w:val="pct15" w:color="auto" w:fill="FFFFFF"/>
              </w:rPr>
            </w:pP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4B2A6E6C" w:rsidR="009E37F5" w:rsidRDefault="009E37F5">
            <w:pPr>
              <w:rPr>
                <w:rFonts w:hint="default"/>
                <w:color w:val="000000" w:themeColor="text1"/>
              </w:rPr>
            </w:pPr>
            <w:r w:rsidRPr="00B85E56">
              <w:rPr>
                <w:color w:val="000000" w:themeColor="text1"/>
              </w:rPr>
              <w:t>１個の長さが荷台の長さにその長さの</w:t>
            </w:r>
            <w:r w:rsidR="007D5C18">
              <w:rPr>
                <w:color w:val="000000" w:themeColor="text1"/>
              </w:rPr>
              <w:t xml:space="preserve">　</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35DB0D29" w:rsidR="009E37F5" w:rsidRDefault="009E37F5" w:rsidP="007D5C18">
            <w:pPr>
              <w:ind w:firstLineChars="100" w:firstLine="241"/>
              <w:rPr>
                <w:rFonts w:hint="default"/>
                <w:color w:val="000000" w:themeColor="text1"/>
              </w:rPr>
            </w:pPr>
            <w:r w:rsidRPr="00B85E56">
              <w:rPr>
                <w:color w:val="000000" w:themeColor="text1"/>
              </w:rPr>
              <w:t>割以上の臨時の約束による。</w:t>
            </w:r>
          </w:p>
        </w:tc>
      </w:tr>
      <w:tr w:rsidR="00352054" w14:paraId="29AC9D79" w14:textId="77777777" w:rsidTr="00352054">
        <w:trPr>
          <w:trHeight w:val="850"/>
        </w:trPr>
        <w:tc>
          <w:tcPr>
            <w:tcW w:w="6521" w:type="dxa"/>
          </w:tcPr>
          <w:p w14:paraId="06DAA1AF" w14:textId="77777777" w:rsidR="00352054" w:rsidRPr="00B85E56" w:rsidRDefault="00352054">
            <w:pPr>
              <w:rPr>
                <w:rFonts w:hint="default"/>
                <w:color w:val="000000" w:themeColor="text1"/>
              </w:rPr>
            </w:pPr>
          </w:p>
        </w:tc>
        <w:tc>
          <w:tcPr>
            <w:tcW w:w="2886" w:type="dxa"/>
          </w:tcPr>
          <w:p w14:paraId="0C796F39" w14:textId="03E1A697" w:rsidR="00352054" w:rsidRPr="00FD1A84" w:rsidRDefault="00352054">
            <w:pPr>
              <w:rPr>
                <w:rFonts w:hint="default"/>
                <w:color w:val="000000" w:themeColor="text1"/>
                <w:u w:val="single"/>
                <w:shd w:val="pct15" w:color="auto" w:fill="FFFFFF"/>
              </w:rPr>
            </w:pPr>
          </w:p>
        </w:tc>
      </w:tr>
    </w:tbl>
    <w:p w14:paraId="1BAF872B" w14:textId="343686BF"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76FA9D3C" w:rsidR="009E37F5" w:rsidRDefault="007D5C18" w:rsidP="00B85E56">
            <w:pPr>
              <w:rPr>
                <w:rFonts w:hint="default"/>
                <w:color w:val="000000" w:themeColor="text1"/>
              </w:rPr>
            </w:pPr>
            <w:r>
              <w:rPr>
                <w:color w:val="000000" w:themeColor="text1"/>
              </w:rPr>
              <w:t xml:space="preserve">　</w:t>
            </w:r>
            <w:r w:rsidR="009E37F5"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69917E23" w:rsidR="00B85E56" w:rsidRPr="00B85E56" w:rsidRDefault="007D5C18" w:rsidP="00EB74FF">
            <w:pPr>
              <w:ind w:left="242" w:hanging="242"/>
              <w:jc w:val="center"/>
              <w:rPr>
                <w:rFonts w:hint="default"/>
                <w:color w:val="000000" w:themeColor="text1"/>
              </w:rPr>
            </w:pPr>
            <w:r>
              <w:rPr>
                <w:color w:val="000000" w:themeColor="text1"/>
              </w:rPr>
              <w:t xml:space="preserve">　</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696F3001" w:rsidR="00B85E56" w:rsidRPr="00B85E56" w:rsidRDefault="007D5C18" w:rsidP="00EB74FF">
            <w:pPr>
              <w:ind w:left="242" w:hanging="242"/>
              <w:jc w:val="center"/>
              <w:rPr>
                <w:rFonts w:hint="default"/>
                <w:color w:val="000000" w:themeColor="text1"/>
              </w:rPr>
            </w:pPr>
            <w:r>
              <w:rPr>
                <w:color w:val="000000" w:themeColor="text1"/>
              </w:rPr>
              <w:t xml:space="preserve">　</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9350" w:type="dxa"/>
        <w:tblLook w:val="04A0" w:firstRow="1" w:lastRow="0" w:firstColumn="1" w:lastColumn="0" w:noHBand="0" w:noVBand="1"/>
      </w:tblPr>
      <w:tblGrid>
        <w:gridCol w:w="2721"/>
        <w:gridCol w:w="1599"/>
        <w:gridCol w:w="1697"/>
        <w:gridCol w:w="1563"/>
        <w:gridCol w:w="1770"/>
      </w:tblGrid>
      <w:tr w:rsidR="009E37F5" w:rsidRPr="00B85E56" w14:paraId="370738F5" w14:textId="77777777" w:rsidTr="00592737">
        <w:trPr>
          <w:trHeight w:val="915"/>
        </w:trPr>
        <w:tc>
          <w:tcPr>
            <w:tcW w:w="2721"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6076CA" w:rsidRPr="00B85E56" w14:paraId="2007F16C" w14:textId="77777777" w:rsidTr="006076CA">
        <w:trPr>
          <w:trHeight w:val="850"/>
        </w:trPr>
        <w:tc>
          <w:tcPr>
            <w:tcW w:w="2721" w:type="dxa"/>
            <w:shd w:val="clear" w:color="auto" w:fill="auto"/>
            <w:vAlign w:val="center"/>
          </w:tcPr>
          <w:p w14:paraId="113B5044" w14:textId="0DA0F483" w:rsidR="006076CA" w:rsidRPr="00592737" w:rsidRDefault="006076CA" w:rsidP="006076CA">
            <w:pPr>
              <w:jc w:val="center"/>
              <w:rPr>
                <w:rFonts w:hint="default"/>
                <w:color w:val="000000" w:themeColor="text1"/>
                <w:u w:val="single"/>
              </w:rPr>
            </w:pPr>
          </w:p>
        </w:tc>
        <w:tc>
          <w:tcPr>
            <w:tcW w:w="1599" w:type="dxa"/>
            <w:vAlign w:val="center"/>
          </w:tcPr>
          <w:p w14:paraId="2B82F53B" w14:textId="2AD5ADD6" w:rsidR="006076CA" w:rsidRPr="00B85E56" w:rsidRDefault="007D5C18" w:rsidP="006076CA">
            <w:pPr>
              <w:ind w:leftChars="3" w:left="241" w:hangingChars="97" w:hanging="234"/>
              <w:jc w:val="center"/>
              <w:rPr>
                <w:rFonts w:hint="default"/>
                <w:color w:val="000000" w:themeColor="text1"/>
              </w:rPr>
            </w:pPr>
            <w:r>
              <w:rPr>
                <w:color w:val="000000" w:themeColor="text1"/>
              </w:rPr>
              <w:t xml:space="preserve">　　</w:t>
            </w:r>
            <w:r w:rsidR="006076CA" w:rsidRPr="00B85E56">
              <w:rPr>
                <w:color w:val="000000" w:themeColor="text1"/>
              </w:rPr>
              <w:t>円</w:t>
            </w:r>
          </w:p>
        </w:tc>
        <w:tc>
          <w:tcPr>
            <w:tcW w:w="1697" w:type="dxa"/>
            <w:vAlign w:val="center"/>
          </w:tcPr>
          <w:p w14:paraId="5A069892" w14:textId="767027D1" w:rsidR="006076CA" w:rsidRPr="00B85E56" w:rsidRDefault="007D5C18" w:rsidP="006076CA">
            <w:pPr>
              <w:ind w:leftChars="-15" w:left="241" w:hangingChars="115" w:hanging="277"/>
              <w:jc w:val="center"/>
              <w:rPr>
                <w:rFonts w:hint="default"/>
                <w:color w:val="000000" w:themeColor="text1"/>
              </w:rPr>
            </w:pPr>
            <w:r>
              <w:rPr>
                <w:color w:val="000000" w:themeColor="text1"/>
              </w:rPr>
              <w:t xml:space="preserve">　　</w:t>
            </w:r>
            <w:r w:rsidR="006076CA" w:rsidRPr="00B85E56">
              <w:rPr>
                <w:color w:val="000000" w:themeColor="text1"/>
              </w:rPr>
              <w:t>円</w:t>
            </w:r>
          </w:p>
        </w:tc>
        <w:tc>
          <w:tcPr>
            <w:tcW w:w="1563" w:type="dxa"/>
            <w:vAlign w:val="center"/>
          </w:tcPr>
          <w:p w14:paraId="4A180576" w14:textId="1923D3BF" w:rsidR="006076CA" w:rsidRPr="00B85E56" w:rsidRDefault="007D5C18" w:rsidP="006076CA">
            <w:pPr>
              <w:ind w:left="241" w:hangingChars="100" w:hanging="241"/>
              <w:jc w:val="center"/>
              <w:rPr>
                <w:rFonts w:hint="default"/>
                <w:color w:val="000000" w:themeColor="text1"/>
              </w:rPr>
            </w:pPr>
            <w:r>
              <w:rPr>
                <w:color w:val="000000" w:themeColor="text1"/>
              </w:rPr>
              <w:t xml:space="preserve">　　</w:t>
            </w:r>
            <w:r w:rsidR="006076CA" w:rsidRPr="00B85E56">
              <w:rPr>
                <w:color w:val="000000" w:themeColor="text1"/>
              </w:rPr>
              <w:t>円</w:t>
            </w:r>
          </w:p>
        </w:tc>
        <w:tc>
          <w:tcPr>
            <w:tcW w:w="1770" w:type="dxa"/>
            <w:vAlign w:val="center"/>
          </w:tcPr>
          <w:p w14:paraId="16965357" w14:textId="03D5D2BA" w:rsidR="006076CA" w:rsidRPr="00B85E56" w:rsidRDefault="007D5C18" w:rsidP="006076CA">
            <w:pPr>
              <w:ind w:left="241" w:hangingChars="100" w:hanging="241"/>
              <w:jc w:val="center"/>
              <w:rPr>
                <w:rFonts w:hint="default"/>
                <w:color w:val="000000" w:themeColor="text1"/>
              </w:rPr>
            </w:pPr>
            <w:r>
              <w:rPr>
                <w:color w:val="000000" w:themeColor="text1"/>
              </w:rPr>
              <w:t xml:space="preserve">　　</w:t>
            </w:r>
            <w:r w:rsidR="006076CA" w:rsidRPr="00B85E56">
              <w:rPr>
                <w:color w:val="000000" w:themeColor="text1"/>
              </w:rPr>
              <w:t>円</w:t>
            </w:r>
          </w:p>
        </w:tc>
      </w:tr>
      <w:tr w:rsidR="006076CA" w:rsidRPr="00B85E56" w14:paraId="3278B4B5" w14:textId="77777777" w:rsidTr="006076CA">
        <w:trPr>
          <w:trHeight w:val="850"/>
        </w:trPr>
        <w:tc>
          <w:tcPr>
            <w:tcW w:w="2721" w:type="dxa"/>
            <w:shd w:val="clear" w:color="auto" w:fill="auto"/>
            <w:vAlign w:val="center"/>
          </w:tcPr>
          <w:p w14:paraId="30B5B95E" w14:textId="72D0F95D" w:rsidR="006076CA" w:rsidRDefault="006076CA" w:rsidP="006076CA">
            <w:pPr>
              <w:jc w:val="center"/>
              <w:rPr>
                <w:rFonts w:hint="default"/>
                <w:color w:val="FF0000"/>
              </w:rPr>
            </w:pPr>
          </w:p>
        </w:tc>
        <w:tc>
          <w:tcPr>
            <w:tcW w:w="1599" w:type="dxa"/>
            <w:vAlign w:val="center"/>
          </w:tcPr>
          <w:p w14:paraId="46950E22" w14:textId="26F62B3C" w:rsidR="006076CA" w:rsidRDefault="007D5C18" w:rsidP="006076CA">
            <w:pPr>
              <w:ind w:leftChars="3" w:left="241" w:hangingChars="97" w:hanging="234"/>
              <w:jc w:val="center"/>
              <w:rPr>
                <w:rFonts w:hint="default"/>
                <w:color w:val="FF0000"/>
              </w:rPr>
            </w:pPr>
            <w:r>
              <w:rPr>
                <w:color w:val="000000" w:themeColor="text1"/>
              </w:rPr>
              <w:t xml:space="preserve">　　</w:t>
            </w:r>
            <w:r w:rsidR="006076CA" w:rsidRPr="00B85E56">
              <w:rPr>
                <w:color w:val="000000" w:themeColor="text1"/>
              </w:rPr>
              <w:t>円</w:t>
            </w:r>
          </w:p>
        </w:tc>
        <w:tc>
          <w:tcPr>
            <w:tcW w:w="1697" w:type="dxa"/>
            <w:vAlign w:val="center"/>
          </w:tcPr>
          <w:p w14:paraId="5F4C1706" w14:textId="31A6F8EF" w:rsidR="006076CA" w:rsidRDefault="007D5C18" w:rsidP="006076CA">
            <w:pPr>
              <w:ind w:leftChars="-15" w:left="241" w:hangingChars="115" w:hanging="277"/>
              <w:jc w:val="center"/>
              <w:rPr>
                <w:rFonts w:hint="default"/>
                <w:color w:val="FF0000"/>
              </w:rPr>
            </w:pPr>
            <w:r>
              <w:rPr>
                <w:color w:val="000000" w:themeColor="text1"/>
              </w:rPr>
              <w:t xml:space="preserve">　　</w:t>
            </w:r>
            <w:r w:rsidR="006076CA" w:rsidRPr="00B85E56">
              <w:rPr>
                <w:color w:val="000000" w:themeColor="text1"/>
              </w:rPr>
              <w:t>円</w:t>
            </w:r>
          </w:p>
        </w:tc>
        <w:tc>
          <w:tcPr>
            <w:tcW w:w="1563" w:type="dxa"/>
            <w:vAlign w:val="center"/>
          </w:tcPr>
          <w:p w14:paraId="051C37DF" w14:textId="1225178F" w:rsidR="006076CA" w:rsidRDefault="007D5C18" w:rsidP="006076CA">
            <w:pPr>
              <w:ind w:left="241" w:hangingChars="100" w:hanging="241"/>
              <w:jc w:val="center"/>
              <w:rPr>
                <w:rFonts w:hint="default"/>
                <w:color w:val="FF0000"/>
              </w:rPr>
            </w:pPr>
            <w:r>
              <w:rPr>
                <w:color w:val="000000" w:themeColor="text1"/>
              </w:rPr>
              <w:t xml:space="preserve">　　</w:t>
            </w:r>
            <w:r w:rsidR="006076CA" w:rsidRPr="00B85E56">
              <w:rPr>
                <w:color w:val="000000" w:themeColor="text1"/>
              </w:rPr>
              <w:t>円</w:t>
            </w:r>
          </w:p>
        </w:tc>
        <w:tc>
          <w:tcPr>
            <w:tcW w:w="1770" w:type="dxa"/>
            <w:vAlign w:val="center"/>
          </w:tcPr>
          <w:p w14:paraId="26980EB3" w14:textId="3753D777" w:rsidR="006076CA" w:rsidRDefault="007D5C18" w:rsidP="006076CA">
            <w:pPr>
              <w:ind w:left="241" w:hangingChars="100" w:hanging="241"/>
              <w:jc w:val="center"/>
              <w:rPr>
                <w:rFonts w:hint="default"/>
                <w:color w:val="FF0000"/>
              </w:rPr>
            </w:pPr>
            <w:r>
              <w:rPr>
                <w:color w:val="000000" w:themeColor="text1"/>
              </w:rPr>
              <w:t xml:space="preserve">　　</w:t>
            </w:r>
            <w:r w:rsidR="006076CA" w:rsidRPr="00B85E56">
              <w:rPr>
                <w:color w:val="000000" w:themeColor="text1"/>
              </w:rPr>
              <w:t>円</w:t>
            </w: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3EC1741F" w:rsidR="009E37F5" w:rsidRPr="009E37F5" w:rsidRDefault="007D5C18" w:rsidP="009E37F5">
            <w:pPr>
              <w:ind w:left="242" w:hanging="242"/>
              <w:jc w:val="center"/>
              <w:rPr>
                <w:rFonts w:hint="default"/>
                <w:color w:val="000000" w:themeColor="text1"/>
              </w:rPr>
            </w:pPr>
            <w:r>
              <w:rPr>
                <w:color w:val="000000" w:themeColor="text1"/>
              </w:rPr>
              <w:t xml:space="preserve">　</w:t>
            </w:r>
            <w:r w:rsidR="009E37F5" w:rsidRPr="009E37F5">
              <w:rPr>
                <w:color w:val="000000" w:themeColor="text1"/>
              </w:rPr>
              <w:t>時間ごとに</w:t>
            </w:r>
          </w:p>
        </w:tc>
        <w:tc>
          <w:tcPr>
            <w:tcW w:w="3532" w:type="dxa"/>
            <w:noWrap/>
            <w:vAlign w:val="center"/>
            <w:hideMark/>
          </w:tcPr>
          <w:p w14:paraId="71A013C6" w14:textId="2E8305F9" w:rsidR="009E37F5" w:rsidRPr="009E37F5" w:rsidRDefault="007D5C18" w:rsidP="009E37F5">
            <w:pPr>
              <w:ind w:left="242" w:hanging="242"/>
              <w:jc w:val="right"/>
              <w:rPr>
                <w:rFonts w:hint="default"/>
                <w:color w:val="000000" w:themeColor="text1"/>
              </w:rPr>
            </w:pPr>
            <w:r>
              <w:rPr>
                <w:color w:val="000000" w:themeColor="text1"/>
              </w:rPr>
              <w:t xml:space="preserve">　</w:t>
            </w:r>
            <w:r w:rsidR="009E37F5" w:rsidRPr="00B85E56">
              <w:rPr>
                <w:color w:val="000000" w:themeColor="text1"/>
              </w:rPr>
              <w:t>円</w:t>
            </w:r>
          </w:p>
        </w:tc>
        <w:tc>
          <w:tcPr>
            <w:tcW w:w="2542" w:type="dxa"/>
            <w:noWrap/>
            <w:vAlign w:val="center"/>
            <w:hideMark/>
          </w:tcPr>
          <w:p w14:paraId="25237636" w14:textId="7388DD66" w:rsidR="009E37F5" w:rsidRPr="009E37F5" w:rsidRDefault="009E37F5" w:rsidP="009E37F5">
            <w:pPr>
              <w:ind w:left="242" w:hanging="242"/>
              <w:jc w:val="right"/>
              <w:rPr>
                <w:rFonts w:hint="default"/>
                <w:color w:val="000000" w:themeColor="text1"/>
              </w:rPr>
            </w:pP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024D5B60"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6CB7342F" w14:textId="4B59E5C3" w:rsidR="004554FD" w:rsidRDefault="004554FD">
      <w:pPr>
        <w:widowControl/>
        <w:overflowPunct/>
        <w:jc w:val="left"/>
        <w:textAlignment w:val="auto"/>
        <w:rPr>
          <w:rFonts w:hint="default"/>
          <w:color w:val="000000" w:themeColor="text1"/>
          <w:sz w:val="22"/>
          <w:szCs w:val="18"/>
        </w:rPr>
      </w:pPr>
      <w:r>
        <w:rPr>
          <w:rFonts w:hint="default"/>
          <w:color w:val="000000" w:themeColor="text1"/>
          <w:sz w:val="22"/>
          <w:szCs w:val="18"/>
        </w:rPr>
        <w:br w:type="page"/>
      </w:r>
    </w:p>
    <w:p w14:paraId="1C98A6AD" w14:textId="426FA7B5" w:rsidR="004554FD" w:rsidRDefault="004554FD" w:rsidP="004554FD">
      <w:pPr>
        <w:widowControl/>
        <w:overflowPunct/>
        <w:jc w:val="left"/>
        <w:textAlignment w:val="auto"/>
        <w:rPr>
          <w:rFonts w:hint="default"/>
          <w:b/>
          <w:bCs/>
          <w:color w:val="000000" w:themeColor="text1"/>
          <w:sz w:val="28"/>
          <w:szCs w:val="21"/>
        </w:rPr>
      </w:pPr>
      <w:bookmarkStart w:id="0" w:name="_Hlk65509623"/>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43250B86" w14:textId="69001D0D" w:rsidR="004554FD" w:rsidRPr="004C500A" w:rsidRDefault="004554FD" w:rsidP="004C500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w:t>
      </w:r>
      <w:r w:rsidR="004C500A" w:rsidRPr="004C500A">
        <w:rPr>
          <w:color w:val="000000" w:themeColor="text1"/>
        </w:rPr>
        <w:t>告示に規定される冷蔵・冷凍車両以外の</w:t>
      </w:r>
      <w:r w:rsidRPr="004C500A">
        <w:rPr>
          <w:color w:val="000000" w:themeColor="text1"/>
        </w:rPr>
        <w:t>特殊車両に係る割増率は、下表のとおりとします。</w:t>
      </w:r>
    </w:p>
    <w:p w14:paraId="690F0EC0" w14:textId="77777777" w:rsidR="004554FD" w:rsidRPr="004554FD" w:rsidRDefault="004554FD" w:rsidP="004554FD">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4554FD" w14:paraId="62261A96" w14:textId="77777777" w:rsidTr="004554FD">
        <w:trPr>
          <w:trHeight w:val="567"/>
        </w:trPr>
        <w:tc>
          <w:tcPr>
            <w:tcW w:w="6521" w:type="dxa"/>
            <w:vAlign w:val="center"/>
          </w:tcPr>
          <w:p w14:paraId="701E7336" w14:textId="34F556D7" w:rsidR="004554FD" w:rsidRDefault="004554FD" w:rsidP="004554FD">
            <w:pPr>
              <w:jc w:val="center"/>
              <w:rPr>
                <w:rFonts w:hint="default"/>
                <w:color w:val="000000" w:themeColor="text1"/>
              </w:rPr>
            </w:pPr>
            <w:r>
              <w:rPr>
                <w:color w:val="000000" w:themeColor="text1"/>
              </w:rPr>
              <w:t>特　殊　車　両</w:t>
            </w:r>
          </w:p>
        </w:tc>
        <w:tc>
          <w:tcPr>
            <w:tcW w:w="2886" w:type="dxa"/>
            <w:vAlign w:val="center"/>
          </w:tcPr>
          <w:p w14:paraId="5B36D8C0" w14:textId="7E975F43" w:rsidR="004554FD" w:rsidRDefault="004554FD" w:rsidP="004554FD">
            <w:pPr>
              <w:jc w:val="center"/>
              <w:rPr>
                <w:rFonts w:hint="default"/>
                <w:color w:val="000000" w:themeColor="text1"/>
              </w:rPr>
            </w:pPr>
            <w:r>
              <w:rPr>
                <w:color w:val="000000" w:themeColor="text1"/>
              </w:rPr>
              <w:t>割増率</w:t>
            </w:r>
          </w:p>
        </w:tc>
      </w:tr>
      <w:tr w:rsidR="004554FD" w14:paraId="51D58DF2" w14:textId="77777777" w:rsidTr="006076CA">
        <w:trPr>
          <w:trHeight w:val="567"/>
        </w:trPr>
        <w:tc>
          <w:tcPr>
            <w:tcW w:w="6521" w:type="dxa"/>
            <w:vAlign w:val="center"/>
          </w:tcPr>
          <w:p w14:paraId="0CBB31BD" w14:textId="66ABD526" w:rsidR="004554FD" w:rsidRPr="004554FD" w:rsidRDefault="00684D8B" w:rsidP="004554FD">
            <w:pPr>
              <w:rPr>
                <w:rFonts w:hint="default"/>
                <w:color w:val="000000" w:themeColor="text1"/>
              </w:rPr>
            </w:pPr>
            <w:bookmarkStart w:id="1" w:name="_Hlk66194460"/>
            <w:r>
              <w:rPr>
                <w:color w:val="000000" w:themeColor="text1"/>
              </w:rPr>
              <w:t xml:space="preserve">　ダンプ車両</w:t>
            </w:r>
          </w:p>
        </w:tc>
        <w:tc>
          <w:tcPr>
            <w:tcW w:w="2886" w:type="dxa"/>
            <w:vAlign w:val="center"/>
          </w:tcPr>
          <w:p w14:paraId="046FD89C" w14:textId="47DDED3F" w:rsidR="004554FD" w:rsidRPr="004554FD" w:rsidRDefault="007D5C18" w:rsidP="006076CA">
            <w:pPr>
              <w:jc w:val="center"/>
              <w:rPr>
                <w:rFonts w:hint="default"/>
                <w:color w:val="000000" w:themeColor="text1"/>
                <w:u w:val="single"/>
                <w:shd w:val="pct15" w:color="auto" w:fill="FFFFFF"/>
              </w:rPr>
            </w:pPr>
            <w:r>
              <w:rPr>
                <w:color w:val="000000" w:themeColor="text1"/>
              </w:rPr>
              <w:t xml:space="preserve">　</w:t>
            </w:r>
            <w:r w:rsidR="004554FD" w:rsidRPr="004554FD">
              <w:rPr>
                <w:color w:val="000000" w:themeColor="text1"/>
              </w:rPr>
              <w:t>割</w:t>
            </w:r>
          </w:p>
        </w:tc>
      </w:tr>
      <w:tr w:rsidR="004554FD" w14:paraId="32536114" w14:textId="77777777" w:rsidTr="006076CA">
        <w:trPr>
          <w:trHeight w:val="567"/>
        </w:trPr>
        <w:tc>
          <w:tcPr>
            <w:tcW w:w="6521" w:type="dxa"/>
            <w:vAlign w:val="center"/>
          </w:tcPr>
          <w:p w14:paraId="77B10B40" w14:textId="781137DA" w:rsidR="004554FD" w:rsidRPr="004554FD" w:rsidRDefault="00684D8B" w:rsidP="004554FD">
            <w:pPr>
              <w:rPr>
                <w:rFonts w:hint="default"/>
                <w:color w:val="000000" w:themeColor="text1"/>
              </w:rPr>
            </w:pPr>
            <w:r>
              <w:rPr>
                <w:color w:val="000000" w:themeColor="text1"/>
              </w:rPr>
              <w:t xml:space="preserve">　タンク車両</w:t>
            </w:r>
          </w:p>
        </w:tc>
        <w:tc>
          <w:tcPr>
            <w:tcW w:w="2886" w:type="dxa"/>
            <w:vAlign w:val="center"/>
          </w:tcPr>
          <w:p w14:paraId="5E09A031" w14:textId="595BC968" w:rsidR="004554FD" w:rsidRPr="004554FD" w:rsidRDefault="007D5C18" w:rsidP="006076CA">
            <w:pPr>
              <w:jc w:val="center"/>
              <w:rPr>
                <w:rFonts w:hint="default"/>
                <w:color w:val="000000" w:themeColor="text1"/>
                <w:u w:val="single"/>
                <w:shd w:val="pct15" w:color="auto" w:fill="FFFFFF"/>
              </w:rPr>
            </w:pPr>
            <w:r>
              <w:rPr>
                <w:color w:val="000000" w:themeColor="text1"/>
              </w:rPr>
              <w:t xml:space="preserve">　</w:t>
            </w:r>
            <w:r w:rsidR="004554FD" w:rsidRPr="004554FD">
              <w:rPr>
                <w:color w:val="000000" w:themeColor="text1"/>
              </w:rPr>
              <w:t>割</w:t>
            </w:r>
          </w:p>
        </w:tc>
      </w:tr>
      <w:tr w:rsidR="004554FD" w14:paraId="0834D090" w14:textId="77777777" w:rsidTr="006076CA">
        <w:trPr>
          <w:trHeight w:val="567"/>
        </w:trPr>
        <w:tc>
          <w:tcPr>
            <w:tcW w:w="6521" w:type="dxa"/>
            <w:vAlign w:val="center"/>
          </w:tcPr>
          <w:p w14:paraId="0B2A7D94" w14:textId="4B203699" w:rsidR="004554FD" w:rsidRPr="004554FD" w:rsidRDefault="00684D8B" w:rsidP="004554FD">
            <w:pPr>
              <w:rPr>
                <w:rFonts w:hint="default"/>
                <w:color w:val="000000" w:themeColor="text1"/>
              </w:rPr>
            </w:pPr>
            <w:r>
              <w:rPr>
                <w:color w:val="000000" w:themeColor="text1"/>
              </w:rPr>
              <w:t xml:space="preserve">　海上コンテナ車両</w:t>
            </w:r>
          </w:p>
        </w:tc>
        <w:tc>
          <w:tcPr>
            <w:tcW w:w="2886" w:type="dxa"/>
            <w:vAlign w:val="center"/>
          </w:tcPr>
          <w:p w14:paraId="78203F99" w14:textId="1026AC69" w:rsidR="004554FD" w:rsidRPr="004554FD" w:rsidRDefault="007D5C18" w:rsidP="006076CA">
            <w:pPr>
              <w:jc w:val="center"/>
              <w:rPr>
                <w:rFonts w:hint="default"/>
                <w:color w:val="000000" w:themeColor="text1"/>
                <w:u w:val="single"/>
                <w:shd w:val="pct15" w:color="auto" w:fill="FFFFFF"/>
              </w:rPr>
            </w:pPr>
            <w:r>
              <w:rPr>
                <w:color w:val="000000" w:themeColor="text1"/>
              </w:rPr>
              <w:t xml:space="preserve">　</w:t>
            </w:r>
            <w:r w:rsidR="004554FD" w:rsidRPr="004554FD">
              <w:rPr>
                <w:color w:val="000000" w:themeColor="text1"/>
              </w:rPr>
              <w:t>割</w:t>
            </w:r>
          </w:p>
        </w:tc>
      </w:tr>
      <w:tr w:rsidR="004554FD" w14:paraId="348CE626" w14:textId="77777777" w:rsidTr="006076CA">
        <w:trPr>
          <w:trHeight w:val="567"/>
        </w:trPr>
        <w:tc>
          <w:tcPr>
            <w:tcW w:w="6521" w:type="dxa"/>
            <w:vAlign w:val="center"/>
          </w:tcPr>
          <w:p w14:paraId="3A186711" w14:textId="28FC1B81" w:rsidR="004554FD" w:rsidRPr="004554FD" w:rsidRDefault="00684D8B" w:rsidP="004554FD">
            <w:pPr>
              <w:rPr>
                <w:rFonts w:hint="default"/>
                <w:color w:val="000000" w:themeColor="text1"/>
              </w:rPr>
            </w:pPr>
            <w:r>
              <w:rPr>
                <w:color w:val="000000" w:themeColor="text1"/>
              </w:rPr>
              <w:t xml:space="preserve">　</w:t>
            </w:r>
            <w:r w:rsidR="008A382D">
              <w:rPr>
                <w:color w:val="000000" w:themeColor="text1"/>
              </w:rPr>
              <w:t>積載型トラッククレーン車両（</w:t>
            </w:r>
            <w:r>
              <w:rPr>
                <w:color w:val="000000" w:themeColor="text1"/>
              </w:rPr>
              <w:t>ユニック</w:t>
            </w:r>
            <w:r w:rsidR="008A382D">
              <w:rPr>
                <w:color w:val="000000" w:themeColor="text1"/>
              </w:rPr>
              <w:t>車両等）</w:t>
            </w:r>
          </w:p>
        </w:tc>
        <w:tc>
          <w:tcPr>
            <w:tcW w:w="2886" w:type="dxa"/>
            <w:vAlign w:val="center"/>
          </w:tcPr>
          <w:p w14:paraId="5536DB6E" w14:textId="3EEF860B" w:rsidR="004554FD" w:rsidRPr="004554FD" w:rsidRDefault="007D5C18" w:rsidP="006076CA">
            <w:pPr>
              <w:jc w:val="center"/>
              <w:rPr>
                <w:rFonts w:hint="default"/>
                <w:color w:val="000000" w:themeColor="text1"/>
                <w:u w:val="single"/>
                <w:shd w:val="pct15" w:color="auto" w:fill="FFFFFF"/>
              </w:rPr>
            </w:pPr>
            <w:r>
              <w:rPr>
                <w:color w:val="FF0000"/>
              </w:rPr>
              <w:t xml:space="preserve">　</w:t>
            </w:r>
            <w:r w:rsidR="004554FD" w:rsidRPr="004554FD">
              <w:rPr>
                <w:color w:val="000000" w:themeColor="text1"/>
              </w:rPr>
              <w:t>割</w:t>
            </w:r>
          </w:p>
        </w:tc>
      </w:tr>
      <w:tr w:rsidR="004554FD" w14:paraId="2359071C" w14:textId="77777777" w:rsidTr="006076CA">
        <w:trPr>
          <w:trHeight w:val="567"/>
        </w:trPr>
        <w:tc>
          <w:tcPr>
            <w:tcW w:w="6521" w:type="dxa"/>
            <w:vAlign w:val="center"/>
          </w:tcPr>
          <w:p w14:paraId="5C027F41" w14:textId="3B42372F" w:rsidR="004554FD" w:rsidRPr="004554FD" w:rsidRDefault="00684D8B" w:rsidP="004554FD">
            <w:pPr>
              <w:rPr>
                <w:rFonts w:hint="default"/>
                <w:color w:val="000000" w:themeColor="text1"/>
              </w:rPr>
            </w:pPr>
            <w:r>
              <w:rPr>
                <w:color w:val="000000" w:themeColor="text1"/>
              </w:rPr>
              <w:t xml:space="preserve">　塵芥車</w:t>
            </w:r>
            <w:r w:rsidR="008A382D">
              <w:rPr>
                <w:color w:val="000000" w:themeColor="text1"/>
              </w:rPr>
              <w:t>両</w:t>
            </w:r>
          </w:p>
        </w:tc>
        <w:tc>
          <w:tcPr>
            <w:tcW w:w="2886" w:type="dxa"/>
            <w:vAlign w:val="center"/>
          </w:tcPr>
          <w:p w14:paraId="66D8B9B3" w14:textId="4ED0AD5B" w:rsidR="004554FD" w:rsidRPr="004554FD" w:rsidRDefault="007D5C18" w:rsidP="006076CA">
            <w:pPr>
              <w:jc w:val="center"/>
              <w:rPr>
                <w:rFonts w:hint="default"/>
                <w:color w:val="000000" w:themeColor="text1"/>
                <w:u w:val="single"/>
                <w:shd w:val="pct15" w:color="auto" w:fill="FFFFFF"/>
              </w:rPr>
            </w:pPr>
            <w:r>
              <w:rPr>
                <w:color w:val="000000" w:themeColor="text1"/>
              </w:rPr>
              <w:t xml:space="preserve">　</w:t>
            </w:r>
            <w:r w:rsidR="004554FD" w:rsidRPr="004554FD">
              <w:rPr>
                <w:color w:val="000000" w:themeColor="text1"/>
              </w:rPr>
              <w:t>割</w:t>
            </w:r>
          </w:p>
        </w:tc>
      </w:tr>
      <w:bookmarkEnd w:id="1"/>
      <w:tr w:rsidR="00684D8B" w14:paraId="517371FB" w14:textId="77777777" w:rsidTr="006076CA">
        <w:trPr>
          <w:trHeight w:val="567"/>
        </w:trPr>
        <w:tc>
          <w:tcPr>
            <w:tcW w:w="6521" w:type="dxa"/>
            <w:vAlign w:val="center"/>
          </w:tcPr>
          <w:p w14:paraId="090C3768" w14:textId="77777777" w:rsidR="00684D8B" w:rsidRDefault="00684D8B" w:rsidP="00684D8B">
            <w:pPr>
              <w:rPr>
                <w:rFonts w:hint="default"/>
                <w:color w:val="000000" w:themeColor="text1"/>
              </w:rPr>
            </w:pPr>
          </w:p>
        </w:tc>
        <w:tc>
          <w:tcPr>
            <w:tcW w:w="2886" w:type="dxa"/>
            <w:vAlign w:val="center"/>
          </w:tcPr>
          <w:p w14:paraId="34B651F8" w14:textId="0143E4AF" w:rsidR="00684D8B" w:rsidRPr="004554FD" w:rsidRDefault="00684D8B" w:rsidP="006076CA">
            <w:pPr>
              <w:jc w:val="center"/>
              <w:rPr>
                <w:rFonts w:hint="default"/>
                <w:color w:val="000000" w:themeColor="text1"/>
                <w:u w:val="single"/>
                <w:shd w:val="pct15" w:color="auto" w:fill="FFFFFF"/>
              </w:rPr>
            </w:pPr>
          </w:p>
        </w:tc>
      </w:tr>
      <w:tr w:rsidR="00684D8B" w14:paraId="733A6EB2" w14:textId="77777777" w:rsidTr="006076CA">
        <w:trPr>
          <w:trHeight w:val="567"/>
        </w:trPr>
        <w:tc>
          <w:tcPr>
            <w:tcW w:w="6521" w:type="dxa"/>
            <w:vAlign w:val="center"/>
          </w:tcPr>
          <w:p w14:paraId="14D28B1C" w14:textId="77777777" w:rsidR="00684D8B" w:rsidRDefault="00684D8B" w:rsidP="00684D8B">
            <w:pPr>
              <w:rPr>
                <w:rFonts w:hint="default"/>
                <w:color w:val="000000" w:themeColor="text1"/>
              </w:rPr>
            </w:pPr>
          </w:p>
        </w:tc>
        <w:tc>
          <w:tcPr>
            <w:tcW w:w="2886" w:type="dxa"/>
            <w:vAlign w:val="center"/>
          </w:tcPr>
          <w:p w14:paraId="6C2F7222" w14:textId="24A8BE5B" w:rsidR="00684D8B" w:rsidRPr="004554FD" w:rsidRDefault="00684D8B" w:rsidP="006076CA">
            <w:pPr>
              <w:jc w:val="center"/>
              <w:rPr>
                <w:rFonts w:hint="default"/>
                <w:color w:val="000000" w:themeColor="text1"/>
                <w:u w:val="single"/>
                <w:shd w:val="pct15" w:color="auto" w:fill="FFFFFF"/>
              </w:rPr>
            </w:pPr>
          </w:p>
        </w:tc>
      </w:tr>
      <w:tr w:rsidR="00684D8B" w14:paraId="6B9DD733" w14:textId="77777777" w:rsidTr="006076CA">
        <w:trPr>
          <w:trHeight w:val="567"/>
        </w:trPr>
        <w:tc>
          <w:tcPr>
            <w:tcW w:w="6521" w:type="dxa"/>
            <w:vAlign w:val="center"/>
          </w:tcPr>
          <w:p w14:paraId="01EB664C" w14:textId="77777777" w:rsidR="00684D8B" w:rsidRDefault="00684D8B" w:rsidP="00684D8B">
            <w:pPr>
              <w:rPr>
                <w:rFonts w:hint="default"/>
                <w:color w:val="000000" w:themeColor="text1"/>
              </w:rPr>
            </w:pPr>
          </w:p>
        </w:tc>
        <w:tc>
          <w:tcPr>
            <w:tcW w:w="2886" w:type="dxa"/>
            <w:vAlign w:val="center"/>
          </w:tcPr>
          <w:p w14:paraId="3EC02024" w14:textId="789B660C" w:rsidR="00684D8B" w:rsidRPr="004554FD" w:rsidRDefault="00684D8B" w:rsidP="006076CA">
            <w:pPr>
              <w:jc w:val="center"/>
              <w:rPr>
                <w:rFonts w:hint="default"/>
                <w:color w:val="000000" w:themeColor="text1"/>
                <w:u w:val="single"/>
                <w:shd w:val="pct15" w:color="auto" w:fill="FFFFFF"/>
              </w:rPr>
            </w:pPr>
          </w:p>
        </w:tc>
      </w:tr>
    </w:tbl>
    <w:p w14:paraId="43114CDF" w14:textId="77777777" w:rsidR="004554FD" w:rsidRPr="009E37F5" w:rsidRDefault="004554FD" w:rsidP="004554FD">
      <w:pPr>
        <w:widowControl/>
        <w:overflowPunct/>
        <w:jc w:val="left"/>
        <w:textAlignment w:val="auto"/>
        <w:rPr>
          <w:rFonts w:hint="default"/>
          <w:b/>
          <w:bCs/>
          <w:color w:val="000000" w:themeColor="text1"/>
          <w:sz w:val="28"/>
          <w:szCs w:val="21"/>
        </w:rPr>
      </w:pPr>
    </w:p>
    <w:bookmarkEnd w:id="0"/>
    <w:p w14:paraId="52D04FF7" w14:textId="77777777" w:rsidR="004554FD" w:rsidRPr="00EB74FF" w:rsidRDefault="004554FD" w:rsidP="00EB74FF">
      <w:pPr>
        <w:spacing w:line="320" w:lineRule="exact"/>
        <w:ind w:left="244" w:hanging="244"/>
        <w:jc w:val="left"/>
        <w:rPr>
          <w:rFonts w:hint="default"/>
          <w:color w:val="000000" w:themeColor="text1"/>
          <w:sz w:val="22"/>
          <w:szCs w:val="18"/>
        </w:rPr>
      </w:pPr>
    </w:p>
    <w:sectPr w:rsidR="004554FD"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DEF2" w14:textId="77777777" w:rsidR="002401DA" w:rsidRDefault="002401DA">
      <w:pPr>
        <w:spacing w:before="327"/>
        <w:rPr>
          <w:rFonts w:hint="default"/>
        </w:rPr>
      </w:pPr>
      <w:r>
        <w:continuationSeparator/>
      </w:r>
    </w:p>
  </w:endnote>
  <w:endnote w:type="continuationSeparator" w:id="0">
    <w:p w14:paraId="2937929B" w14:textId="77777777" w:rsidR="002401DA" w:rsidRDefault="002401D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3682" w14:textId="77777777" w:rsidR="002401DA" w:rsidRDefault="002401DA">
      <w:pPr>
        <w:spacing w:before="327"/>
        <w:rPr>
          <w:rFonts w:hint="default"/>
        </w:rPr>
      </w:pPr>
      <w:r>
        <w:continuationSeparator/>
      </w:r>
    </w:p>
  </w:footnote>
  <w:footnote w:type="continuationSeparator" w:id="0">
    <w:p w14:paraId="1DE5E654" w14:textId="77777777" w:rsidR="002401DA" w:rsidRDefault="002401D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1DA"/>
    <w:rsid w:val="002406CE"/>
    <w:rsid w:val="00246CE2"/>
    <w:rsid w:val="0025126C"/>
    <w:rsid w:val="002A0A66"/>
    <w:rsid w:val="00352054"/>
    <w:rsid w:val="00362BE3"/>
    <w:rsid w:val="00380A06"/>
    <w:rsid w:val="004554FD"/>
    <w:rsid w:val="00470821"/>
    <w:rsid w:val="004C500A"/>
    <w:rsid w:val="004F6B83"/>
    <w:rsid w:val="005133B5"/>
    <w:rsid w:val="0053123D"/>
    <w:rsid w:val="00592737"/>
    <w:rsid w:val="005E119F"/>
    <w:rsid w:val="006076CA"/>
    <w:rsid w:val="00610D71"/>
    <w:rsid w:val="00667204"/>
    <w:rsid w:val="00684D8B"/>
    <w:rsid w:val="00697305"/>
    <w:rsid w:val="006B2BAF"/>
    <w:rsid w:val="007059C5"/>
    <w:rsid w:val="00724E99"/>
    <w:rsid w:val="00754480"/>
    <w:rsid w:val="00791EB4"/>
    <w:rsid w:val="007A6C1B"/>
    <w:rsid w:val="007D5C18"/>
    <w:rsid w:val="007E5DB8"/>
    <w:rsid w:val="007F7AC0"/>
    <w:rsid w:val="0083171A"/>
    <w:rsid w:val="00861290"/>
    <w:rsid w:val="00874BB8"/>
    <w:rsid w:val="008A382D"/>
    <w:rsid w:val="008E5E18"/>
    <w:rsid w:val="009153CC"/>
    <w:rsid w:val="009B0FA8"/>
    <w:rsid w:val="009E37F5"/>
    <w:rsid w:val="00A43699"/>
    <w:rsid w:val="00B4131A"/>
    <w:rsid w:val="00B477D8"/>
    <w:rsid w:val="00B85E56"/>
    <w:rsid w:val="00B8783C"/>
    <w:rsid w:val="00C04598"/>
    <w:rsid w:val="00C34357"/>
    <w:rsid w:val="00D614A6"/>
    <w:rsid w:val="00D72695"/>
    <w:rsid w:val="00DC67FF"/>
    <w:rsid w:val="00DF0CB7"/>
    <w:rsid w:val="00E6105B"/>
    <w:rsid w:val="00E8787A"/>
    <w:rsid w:val="00EB74FF"/>
    <w:rsid w:val="00FD1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2021-04-22T00:07:00Z</dcterms:modified>
</cp:coreProperties>
</file>